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35"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035"/>
      </w:tblGrid>
      <w:tr w:rsidR="00784257" w14:paraId="5C4A74E9" w14:textId="77777777">
        <w:tc>
          <w:tcPr>
            <w:tcW w:w="10035" w:type="dxa"/>
            <w:shd w:val="clear" w:color="auto" w:fill="C4D600"/>
            <w:tcMar>
              <w:top w:w="52" w:type="dxa"/>
              <w:left w:w="150" w:type="dxa"/>
              <w:bottom w:w="52" w:type="dxa"/>
              <w:right w:w="150" w:type="dxa"/>
            </w:tcMar>
          </w:tcPr>
          <w:p w14:paraId="496900A4" w14:textId="77777777" w:rsidR="00784257" w:rsidRDefault="003D37DE" w:rsidP="000D6E58">
            <w:pPr>
              <w:pStyle w:val="ListParagraph"/>
              <w:tabs>
                <w:tab w:val="right" w:pos="9700"/>
              </w:tabs>
            </w:pPr>
            <w:r>
              <w:rPr>
                <w:b/>
                <w:bCs/>
                <w:color w:val="505759"/>
                <w:spacing w:val="3"/>
              </w:rPr>
              <w:t>WTH-CNX-E10</w:t>
            </w:r>
            <w:r>
              <w:rPr>
                <w:b/>
                <w:bCs/>
                <w:color w:val="505759"/>
              </w:rPr>
              <w:t xml:space="preserve">   |   </w:t>
            </w:r>
            <w:r>
              <w:rPr>
                <w:b/>
                <w:bCs/>
                <w:color w:val="505759"/>
              </w:rPr>
              <w:t>Khum Khantoke Lanna Dinner &amp; Cultural Show</w:t>
            </w:r>
            <w:r>
              <w:rPr>
                <w:b/>
                <w:bCs/>
                <w:color w:val="505759"/>
              </w:rPr>
              <w:tab/>
              <w:t>Evening</w:t>
            </w:r>
          </w:p>
        </w:tc>
      </w:tr>
    </w:tbl>
    <w:p w14:paraId="2E7E68C7" w14:textId="77777777" w:rsidR="00C07032" w:rsidRDefault="00C07032" w:rsidP="00CC7D1A">
      <w:pPr>
        <w:pBdr>
          <w:bottom w:val="single" w:sz="8" w:space="2" w:color="505759"/>
        </w:pBdr>
        <w:spacing w:before="80" w:after="26" w:line="224" w:lineRule="auto"/>
      </w:pPr>
    </w:p>
    <w:p w14:paraId="4DE104D7" w14:textId="77777777" w:rsidR="00784257" w:rsidRDefault="003D37DE">
      <w:pPr>
        <w:pBdr>
          <w:bottom w:val="single" w:sz="8" w:space="2" w:color="505759"/>
        </w:pBdr>
        <w:spacing w:before="80" w:after="26" w:line="224" w:lineRule="auto"/>
      </w:pPr>
      <w:r>
        <w:rPr>
          <w:b/>
          <w:bCs/>
          <w:caps/>
          <w:color w:val="505759"/>
          <w:spacing w:val="4"/>
        </w:rPr>
        <w:t>Tour Itinerary</w:t>
      </w:r>
    </w:p>
    <w:p w14:paraId="4C83801A" w14:textId="77777777" w:rsidR="00784257" w:rsidRDefault="00784257">
      <w:pPr>
        <w:spacing w:after="26" w:line="224" w:lineRule="auto"/>
      </w:pPr>
    </w:p>
    <w:tbl>
      <w:tblPr>
        <w:tblW w:w="10035"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1900"/>
        <w:gridCol w:w="8135"/>
      </w:tblGrid>
      <w:tr w:rsidR="00784257" w14:paraId="52997996" w14:textId="77777777">
        <w:tc>
          <w:tcPr>
            <w:tcW w:w="1900" w:type="dxa"/>
            <w:shd w:val="clear" w:color="auto" w:fill="505759"/>
            <w:tcMar>
              <w:top w:w="30" w:type="dxa"/>
              <w:left w:w="80" w:type="dxa"/>
              <w:bottom w:w="30" w:type="dxa"/>
              <w:right w:w="80" w:type="dxa"/>
            </w:tcMar>
            <w:vAlign w:val="center"/>
          </w:tcPr>
          <w:p w14:paraId="6BD630AC" w14:textId="77777777" w:rsidR="00784257" w:rsidRDefault="003D37DE">
            <w:pPr>
              <w:spacing w:line="224" w:lineRule="auto"/>
              <w:jc w:val="center"/>
            </w:pPr>
            <w:r>
              <w:rPr>
                <w:b/>
                <w:bCs/>
                <w:color w:val="FFFFFF"/>
              </w:rPr>
              <w:t>18:30</w:t>
            </w:r>
          </w:p>
        </w:tc>
        <w:tc>
          <w:tcPr>
            <w:tcW w:w="8135" w:type="dxa"/>
            <w:shd w:val="clear" w:color="auto" w:fill="C4D600"/>
            <w:tcMar>
              <w:top w:w="30" w:type="dxa"/>
              <w:left w:w="120" w:type="dxa"/>
              <w:bottom w:w="30" w:type="dxa"/>
              <w:right w:w="100" w:type="dxa"/>
            </w:tcMar>
            <w:vAlign w:val="center"/>
          </w:tcPr>
          <w:p w14:paraId="13161E6A" w14:textId="77777777" w:rsidR="00784257" w:rsidRDefault="003D37DE">
            <w:pPr>
              <w:spacing w:line="224" w:lineRule="auto"/>
            </w:pPr>
            <w:r>
              <w:rPr>
                <w:b/>
                <w:bCs/>
                <w:caps/>
                <w:color w:val="505759"/>
                <w:spacing w:val="2"/>
              </w:rPr>
              <w:t>Khum Khantoke Lanna Dinner &amp; Cultural Show</w:t>
            </w:r>
          </w:p>
        </w:tc>
      </w:tr>
    </w:tbl>
    <w:p>
      <w:pPr>
        <w:spacing w:before="34" w:after="26" w:line="224" w:lineRule="auto"/>
        <w:jc w:val="both"/>
      </w:pPr>
      <w:r>
        <w:rPr>
          <w:color w:val="000000"/>
        </w:rPr>
        <w:t xml:space="preserve">Pick up from your hotel lobby and depart to </w:t>
      </w:r>
      <w:r>
        <w:rPr>
          <w:b/>
          <w:bCs/>
          <w:color w:val="000000"/>
        </w:rPr>
        <w:t xml:space="preserve">Khum Khantoke</w:t>
      </w:r>
      <w:r>
        <w:rPr>
          <w:color w:val="000000"/>
        </w:rPr>
        <w:t xml:space="preserve"> for a memorable evening of authentic Northern Thai dining and culture. Dine on traditional Lanna khantoke cuisine, seated around a shared khantoke tray in true Northern style.</w:t>
      </w:r>
    </w:p>
    <w:p>
      <w:pPr>
        <w:spacing w:before="34" w:after="26" w:line="224" w:lineRule="auto"/>
      </w:pPr>
    </w:p>
    <w:p>
      <w:pPr>
        <w:spacing w:before="34" w:after="26" w:line="224" w:lineRule="auto"/>
        <w:jc w:val="both"/>
      </w:pPr>
      <w:r>
        <w:rPr>
          <w:color w:val="000000"/>
        </w:rPr>
        <w:t xml:space="preserve">Enjoy an evening of </w:t>
      </w:r>
      <w:r>
        <w:rPr>
          <w:b/>
          <w:bCs/>
          <w:color w:val="000000"/>
        </w:rPr>
        <w:t xml:space="preserve">classical Northern Thai dance</w:t>
      </w:r>
      <w:r>
        <w:rPr>
          <w:color w:val="000000"/>
        </w:rPr>
        <w:t xml:space="preserve">, including the Khantoke Parade welcome dance, Candle Dance, Sword Dance with Klong Sabad Chai drumming, Fon Tee Dance, the Hanuman and Nang Suphannamatcha episode, Hill Tribe Dance, Sueng Kalor, and Ram Wong. Afterwards, return to your hotel.</w:t>
      </w:r>
    </w:p>
    <w:p>
      <w:pPr>
        <w:spacing w:before="34" w:after="26" w:line="224" w:lineRule="auto"/>
      </w:pPr>
    </w:p>
    <w:p w14:paraId="5CFD999B" w14:textId="5FC21506" w:rsidR="00CC7D1A" w:rsidRPr="006C0F79" w:rsidRDefault="006C0F79" w:rsidP="006C0F79">
      <w:pPr>
        <w:shd w:val="clear" w:color="auto" w:fill="FFFFFF"/>
        <w:spacing w:before="20" w:after="50" w:line="224" w:lineRule="auto"/>
      </w:pPr>
      <w:r>
        <w:rPr>
          <w:b/>
          <w:bCs/>
          <w:color w:val="505759"/>
        </w:rPr>
        <w:t xml:space="preserve">Departure:  </w:t>
      </w:r>
      <w:r>
        <w:rPr>
          <w:color w:val="000000"/>
        </w:rPr>
        <w:t xml:space="preserve">18:30–21:00 hrs.</w:t>
      </w:r>
    </w:p>
    <w:p w14:paraId="0BF2EB25" w14:textId="77777777" w:rsidR="000D6E58" w:rsidRDefault="000D6E58">
      <w:pPr>
        <w:pBdr>
          <w:bottom w:val="single" w:sz="8" w:space="2" w:color="505759"/>
        </w:pBdr>
        <w:spacing w:before="80" w:after="26" w:line="224" w:lineRule="auto"/>
        <w:rPr>
          <w:b/>
          <w:bCs/>
          <w:caps/>
          <w:color w:val="505759"/>
          <w:spacing w:val="4"/>
        </w:rPr>
      </w:pPr>
    </w:p>
    <w:p w14:paraId="19E9FFA1" w14:textId="046E0643" w:rsidR="00784257" w:rsidRDefault="003D37DE">
      <w:pPr>
        <w:pBdr>
          <w:bottom w:val="single" w:sz="8" w:space="2" w:color="505759"/>
        </w:pBdr>
        <w:spacing w:before="80" w:after="26" w:line="224" w:lineRule="auto"/>
      </w:pPr>
      <w:r>
        <w:rPr>
          <w:b/>
          <w:bCs/>
          <w:caps/>
          <w:color w:val="505759"/>
          <w:spacing w:val="4"/>
        </w:rPr>
        <w:t>Inclusions &amp; Exclusions</w:t>
      </w:r>
    </w:p>
    <w:p w14:paraId="4100705F" w14:textId="77777777" w:rsidR="00784257" w:rsidRDefault="00784257">
      <w:pPr>
        <w:spacing w:after="26" w:line="224" w:lineRule="auto"/>
      </w:pPr>
    </w:p>
    <w:tbl>
      <w:tblPr>
        <w:tblW w:w="10035" w:type="dxa"/>
        <w:tblBorders>
          <w:top w:val="single" w:sz="2" w:space="0" w:color="BFBFBF"/>
          <w:left w:val="single" w:sz="2" w:space="0" w:color="BFBFBF"/>
          <w:bottom w:val="single" w:sz="2" w:space="0" w:color="BFBFBF"/>
          <w:right w:val="single" w:sz="2" w:space="0" w:color="BFBFBF"/>
          <w:insideH w:val="single" w:sz="2" w:space="0" w:color="BFBFBF"/>
          <w:insideV w:val="single" w:sz="2" w:space="0" w:color="BFBFBF"/>
        </w:tblBorders>
        <w:tblCellMar>
          <w:left w:w="10" w:type="dxa"/>
          <w:right w:w="10" w:type="dxa"/>
        </w:tblCellMar>
        <w:tblLook w:val="0000" w:firstRow="0" w:lastRow="0" w:firstColumn="0" w:lastColumn="0" w:noHBand="0" w:noVBand="0"/>
      </w:tblPr>
      <w:tblGrid>
        <w:gridCol w:w="5017"/>
        <w:gridCol w:w="5018"/>
      </w:tblGrid>
      <w:tr w:rsidR="00784257" w14:paraId="7779F494" w14:textId="77777777">
        <w:trPr>
          <w:tblHeader/>
        </w:trPr>
        <w:tc>
          <w:tcPr>
            <w:tcW w:w="5017" w:type="dxa"/>
            <w:shd w:val="clear" w:color="auto" w:fill="505759"/>
            <w:tcMar>
              <w:top w:w="34" w:type="dxa"/>
              <w:left w:w="120" w:type="dxa"/>
              <w:bottom w:w="34" w:type="dxa"/>
              <w:right w:w="100" w:type="dxa"/>
            </w:tcMar>
          </w:tcPr>
          <w:p w14:paraId="48E3BEC8" w14:textId="77777777" w:rsidR="00784257" w:rsidRDefault="003D37DE">
            <w:pPr>
              <w:spacing w:line="224" w:lineRule="auto"/>
            </w:pPr>
            <w:r>
              <w:rPr>
                <w:b/>
                <w:bCs/>
                <w:color w:val="FFFFFF"/>
                <w:spacing w:val="4"/>
              </w:rPr>
              <w:t>INCLUDED</w:t>
            </w:r>
          </w:p>
        </w:tc>
        <w:tc>
          <w:tcPr>
            <w:tcW w:w="5018" w:type="dxa"/>
            <w:shd w:val="clear" w:color="auto" w:fill="000000"/>
            <w:tcMar>
              <w:top w:w="34" w:type="dxa"/>
              <w:left w:w="120" w:type="dxa"/>
              <w:bottom w:w="34" w:type="dxa"/>
              <w:right w:w="100" w:type="dxa"/>
            </w:tcMar>
          </w:tcPr>
          <w:p w14:paraId="641AE96D" w14:textId="77777777" w:rsidR="00784257" w:rsidRDefault="003D37DE">
            <w:pPr>
              <w:spacing w:line="224" w:lineRule="auto"/>
            </w:pPr>
            <w:r>
              <w:rPr>
                <w:b/>
                <w:bCs/>
                <w:color w:val="FFFFFF"/>
                <w:spacing w:val="4"/>
              </w:rPr>
              <w:t>EXCLUDED</w:t>
            </w:r>
          </w:p>
        </w:tc>
      </w:tr>
      <w:tr w:rsidR="00784257" w14:paraId="7E2DAA13" w14:textId="77777777">
        <w:tc>
          <w:tcPr>
            <w:tcW w:w="5017" w:type="dxa"/>
            <w:tcBorders>
              <w:top w:val="single" w:sz="2" w:space="0" w:color="BFBFBF"/>
              <w:left w:val="single" w:sz="2" w:space="0" w:color="BFBFBF"/>
              <w:bottom w:val="single" w:sz="2" w:space="0" w:color="BFBFBF"/>
              <w:right w:val="single" w:sz="2" w:space="0" w:color="BFBFBF"/>
            </w:tcBorders>
            <w:tcMar>
              <w:top w:w="50" w:type="dxa"/>
              <w:left w:w="100" w:type="dxa"/>
              <w:bottom w:w="50" w:type="dxa"/>
              <w:right w:w="100" w:type="dxa"/>
            </w:tcMar>
          </w:tcPr>
          <w:p w14:paraId="1CA8C6E2" w14:textId="77777777" w:rsidR="00784257" w:rsidRDefault="003D37DE">
            <w:pPr>
              <w:pStyle w:val="ListParagraph"/>
              <w:numPr>
                <w:ilvl w:val="0"/>
                <w:numId w:val="2"/>
              </w:numPr>
              <w:spacing w:after="8" w:line="224" w:lineRule="auto"/>
            </w:pPr>
            <w:r>
              <w:rPr>
                <w:color w:val="000000"/>
              </w:rPr>
              <w:t>A/C vehicle with experienced driver</w:t>
            </w:r>
          </w:p>
          <w:p w14:paraId="11E27BFC" w14:textId="77777777" w:rsidR="00784257" w:rsidRDefault="003D37DE">
            <w:pPr>
              <w:pStyle w:val="ListParagraph"/>
              <w:numPr>
                <w:ilvl w:val="0"/>
                <w:numId w:val="2"/>
              </w:numPr>
              <w:spacing w:after="8" w:line="224" w:lineRule="auto"/>
            </w:pPr>
            <w:r>
              <w:rPr>
                <w:color w:val="000000"/>
              </w:rPr>
              <w:t>Licensed English-speaking guide</w:t>
            </w:r>
          </w:p>
          <w:p w14:paraId="38BB28A5" w14:textId="77777777" w:rsidR="00784257" w:rsidRDefault="003D37DE">
            <w:pPr>
              <w:pStyle w:val="ListParagraph"/>
              <w:numPr>
                <w:ilvl w:val="0"/>
                <w:numId w:val="2"/>
              </w:numPr>
              <w:spacing w:after="8" w:line="224" w:lineRule="auto"/>
            </w:pPr>
            <w:r>
              <w:rPr>
                <w:color w:val="000000"/>
              </w:rPr>
              <w:t>Bottled drinking water during tour</w:t>
            </w:r>
          </w:p>
          <w:p w14:paraId="7F132152" w14:textId="77777777" w:rsidR="00784257" w:rsidRDefault="003D37DE">
            <w:pPr>
              <w:pStyle w:val="ListParagraph"/>
              <w:numPr>
                <w:ilvl w:val="0"/>
                <w:numId w:val="2"/>
              </w:numPr>
              <w:spacing w:after="8" w:line="224" w:lineRule="auto"/>
            </w:pPr>
            <w:r>
              <w:rPr>
                <w:color w:val="000000"/>
              </w:rPr>
              <w:t>All entrance fees as per itinerary</w:t>
            </w:r>
          </w:p>
          <w:p w14:paraId="1BF24FC3" w14:textId="77777777" w:rsidR="00784257" w:rsidRDefault="003D37DE">
            <w:pPr>
              <w:pStyle w:val="ListParagraph"/>
              <w:numPr>
                <w:ilvl w:val="0"/>
                <w:numId w:val="2"/>
              </w:numPr>
              <w:spacing w:after="8" w:line="224" w:lineRule="auto"/>
            </w:pPr>
            <w:r>
              <w:rPr>
                <w:color w:val="000000"/>
              </w:rPr>
              <w:t>Tourist accident insurance up to THB 500,000</w:t>
            </w:r>
          </w:p>
          <w:p>
            <w:pPr>
              <w:pStyle w:val="ListParagraph"/>
              <w:numPr>
                <w:ilvl w:val="0"/>
                <w:numId w:val="2"/>
              </w:numPr>
              <w:spacing w:after="8" w:line="224" w:lineRule="auto"/>
            </w:pPr>
            <w:r>
              <w:rPr>
                <w:color w:val="000000"/>
              </w:rPr>
              <w:t xml:space="preserve">Khantoke dinner as per itinerary</w:t>
            </w:r>
          </w:p>
        </w:tc>
        <w:tc>
          <w:tcPr>
            <w:tcW w:w="5018" w:type="dxa"/>
            <w:tcBorders>
              <w:top w:val="single" w:sz="2" w:space="0" w:color="BFBFBF"/>
              <w:left w:val="single" w:sz="2" w:space="0" w:color="BFBFBF"/>
              <w:bottom w:val="single" w:sz="2" w:space="0" w:color="BFBFBF"/>
              <w:right w:val="single" w:sz="2" w:space="0" w:color="BFBFBF"/>
            </w:tcBorders>
            <w:tcMar>
              <w:top w:w="50" w:type="dxa"/>
              <w:left w:w="100" w:type="dxa"/>
              <w:bottom w:w="50" w:type="dxa"/>
              <w:right w:w="100" w:type="dxa"/>
            </w:tcMar>
          </w:tcPr>
          <w:p w14:paraId="39EAA0D1" w14:textId="77777777" w:rsidR="00784257" w:rsidRDefault="003D37DE">
            <w:pPr>
              <w:pStyle w:val="ListParagraph"/>
              <w:numPr>
                <w:ilvl w:val="0"/>
                <w:numId w:val="2"/>
              </w:numPr>
              <w:spacing w:after="8" w:line="224" w:lineRule="auto"/>
            </w:pPr>
            <w:r>
              <w:rPr>
                <w:color w:val="000000"/>
              </w:rPr>
              <w:t>Airfare and accommodation</w:t>
            </w:r>
          </w:p>
          <w:p w14:paraId="79283582" w14:textId="77777777" w:rsidR="00784257" w:rsidRDefault="003D37DE">
            <w:pPr>
              <w:pStyle w:val="ListParagraph"/>
              <w:numPr>
                <w:ilvl w:val="0"/>
                <w:numId w:val="2"/>
              </w:numPr>
              <w:spacing w:after="8" w:line="224" w:lineRule="auto"/>
            </w:pPr>
            <w:r>
              <w:rPr>
                <w:color w:val="000000"/>
              </w:rPr>
              <w:t>Meals and drinks not specified</w:t>
            </w:r>
          </w:p>
          <w:p w14:paraId="1699B64A" w14:textId="77777777" w:rsidR="00784257" w:rsidRDefault="003D37DE">
            <w:pPr>
              <w:pStyle w:val="ListParagraph"/>
              <w:numPr>
                <w:ilvl w:val="0"/>
                <w:numId w:val="2"/>
              </w:numPr>
              <w:spacing w:after="8" w:line="224" w:lineRule="auto"/>
            </w:pPr>
            <w:r>
              <w:rPr>
                <w:color w:val="000000"/>
              </w:rPr>
              <w:t>Personal expenses and gratuities</w:t>
            </w:r>
          </w:p>
          <w:p w14:paraId="21F2E451" w14:textId="77777777" w:rsidR="00784257" w:rsidRDefault="003D37DE">
            <w:pPr>
              <w:pStyle w:val="ListParagraph"/>
              <w:numPr>
                <w:ilvl w:val="0"/>
                <w:numId w:val="2"/>
              </w:numPr>
              <w:spacing w:after="8" w:line="224" w:lineRule="auto"/>
            </w:pPr>
            <w:r>
              <w:rPr>
                <w:color w:val="000000"/>
              </w:rPr>
              <w:t>Anything not mentioned as included</w:t>
            </w:r>
          </w:p>
        </w:tc>
      </w:tr>
    </w:tbl>
    <w:p w14:paraId="38E29303" w14:textId="77777777" w:rsidR="00784257" w:rsidRDefault="00784257">
      <w:pPr>
        <w:spacing w:after="50" w:line="224" w:lineRule="auto"/>
      </w:pPr>
    </w:p>
    <w:p w14:paraId="672EBA85" w14:textId="77777777" w:rsidR="00784257" w:rsidRDefault="003D37DE">
      <w:pPr>
        <w:pBdr>
          <w:bottom w:val="single" w:sz="8" w:space="2" w:color="505759"/>
        </w:pBdr>
        <w:spacing w:before="80" w:after="26" w:line="224" w:lineRule="auto"/>
      </w:pPr>
      <w:r>
        <w:rPr>
          <w:b/>
          <w:bCs/>
          <w:caps/>
          <w:color w:val="505759"/>
          <w:spacing w:val="4"/>
        </w:rPr>
        <w:t>Rates &amp; Important Notes</w:t>
      </w:r>
    </w:p>
    <w:p w14:paraId="06B677C2" w14:textId="77777777" w:rsidR="00784257" w:rsidRDefault="003D37DE">
      <w:pPr>
        <w:spacing w:before="42" w:after="22" w:line="224" w:lineRule="auto"/>
      </w:pPr>
      <w:r>
        <w:rPr>
          <w:color w:val="000000"/>
        </w:rPr>
        <w:t xml:space="preserve">Confidential net rates are provided in the accompanying </w:t>
      </w:r>
      <w:r>
        <w:rPr>
          <w:b/>
          <w:bCs/>
          <w:color w:val="505759"/>
        </w:rPr>
        <w:t>Contract Rate Sheet</w:t>
      </w:r>
      <w:r>
        <w:rPr>
          <w:color w:val="000000"/>
        </w:rPr>
        <w:t>, quoted by group size and inclusive of the services above — for the contracted agent only.</w:t>
      </w:r>
    </w:p>
    <w:p w14:paraId="211CEF1F" w14:textId="77777777" w:rsidR="00784257" w:rsidRDefault="003D37DE">
      <w:pPr>
        <w:pStyle w:val="ListParagraph"/>
        <w:numPr>
          <w:ilvl w:val="0"/>
          <w:numId w:val="2"/>
        </w:numPr>
        <w:spacing w:after="8" w:line="224" w:lineRule="auto"/>
      </w:pPr>
      <w:r>
        <w:rPr>
          <w:color w:val="000000"/>
        </w:rPr>
        <w:t>Itinerary may be adjusted for weather, traffic, or site availability; guest safety and comfort come first.</w:t>
      </w:r>
    </w:p>
    <w:p w14:paraId="33E3FE7A" w14:textId="77777777" w:rsidR="00784257" w:rsidRDefault="003D37DE">
      <w:pPr>
        <w:pStyle w:val="ListParagraph"/>
        <w:numPr>
          <w:ilvl w:val="0"/>
          <w:numId w:val="2"/>
        </w:numPr>
        <w:spacing w:after="8" w:line="224" w:lineRule="auto"/>
      </w:pPr>
      <w:r>
        <w:rPr>
          <w:color w:val="000000"/>
        </w:rPr>
        <w:t>Timings are approximate; bookings and cancellation follow the signed agency contract.</w:t>
      </w:r>
    </w:p>
    <w:sectPr w:rsidR="00784257">
      <w:headerReference w:type="default" r:id="rId7"/>
      <w:footerReference w:type="default" r:id="rId8"/>
      <w:pgSz w:w="11906" w:h="16838"/>
      <w:pgMar w:top="840" w:right="862" w:bottom="700" w:left="1009" w:header="200" w:footer="19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51629" w14:textId="77777777" w:rsidR="003D37DE" w:rsidRDefault="003D37DE">
      <w:r>
        <w:separator/>
      </w:r>
    </w:p>
  </w:endnote>
  <w:endnote w:type="continuationSeparator" w:id="0">
    <w:p w14:paraId="120BFDF6" w14:textId="77777777" w:rsidR="003D37DE" w:rsidRDefault="003D3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91D47" w14:textId="77777777" w:rsidR="003D37DE" w:rsidRDefault="003D37DE">
      <w:r>
        <w:separator/>
      </w:r>
    </w:p>
  </w:footnote>
  <w:footnote w:type="continuationSeparator" w:id="0">
    <w:p w14:paraId="676CB26C" w14:textId="77777777" w:rsidR="003D37DE" w:rsidRDefault="003D3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2EF1B" w14:textId="20E6E71B" w:rsidR="00784257" w:rsidRDefault="003D37DE">
    <w:pPr>
      <w:pBdr>
        <w:bottom w:val="single" w:sz="10" w:space="3" w:color="505759"/>
      </w:pBdr>
      <w:tabs>
        <w:tab w:val="right" w:pos="10035"/>
      </w:tabs>
      <w:spacing w:line="224" w:lineRule="auto"/>
    </w:pPr>
    <w:r>
      <w:rPr>
        <w:noProof/>
      </w:rPr>
      <w:drawing>
        <wp:inline distT="0" distB="0" distL="0" distR="0">
          <wp:extent cx="570071" cy="256032"/>
          <wp:effectExtent l="0" t="0" r="0" b="0"/>
          <wp:docPr id="2000" name="W2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 name="W2M Logo"/>
                  <pic:cNvPicPr/>
                </pic:nvPicPr>
                <pic:blipFill>
                  <a:blip r:embed="rIdLogo1"/>
                  <a:stretch>
                    <a:fillRect/>
                  </a:stretch>
                </pic:blipFill>
                <pic:spPr>
                  <a:xfrm>
                    <a:off x="0" y="0"/>
                    <a:ext cx="570071" cy="256032"/>
                  </a:xfrm>
                  <a:prstGeom prst="rect">
                    <a:avLst/>
                  </a:prstGeom>
                </pic:spPr>
              </pic:pic>
            </a:graphicData>
          </a:graphic>
        </wp:inline>
      </w:drawing>
    </w:r>
    <w:r>
      <w:rPr>
        <w:b/>
        <w:bCs/>
        <w:color w:val="505759"/>
      </w:rPr>
      <w:tab/>
      <w:t>TAT Licen</w:t>
    </w:r>
    <w:r w:rsidR="00CC7D1A">
      <w:rPr>
        <w:b/>
        <w:bCs/>
        <w:color w:val="505759"/>
      </w:rPr>
      <w:t>s</w:t>
    </w:r>
    <w:r>
      <w:rPr>
        <w:b/>
        <w:bCs/>
        <w:color w:val="505759"/>
      </w:rPr>
      <w:t>e No. 21/01016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5B2F60"/>
    <w:multiLevelType w:val="hybridMultilevel"/>
    <w:tmpl w:val="8A3495AA"/>
    <w:lvl w:ilvl="0" w:tplc="46E8926C">
      <w:start w:val="1"/>
      <w:numFmt w:val="bullet"/>
      <w:lvlText w:val="–"/>
      <w:lvlJc w:val="left"/>
      <w:pPr>
        <w:ind w:left="240" w:hanging="170"/>
      </w:pPr>
      <w:rPr>
        <w:rFonts w:ascii="Calibri" w:eastAsia="Calibri" w:hAnsi="Calibri" w:cs="Calibri"/>
        <w:color w:val="1F3864"/>
      </w:rPr>
    </w:lvl>
    <w:lvl w:ilvl="1" w:tplc="CF72E79C">
      <w:numFmt w:val="decimal"/>
      <w:lvlText w:val=""/>
      <w:lvlJc w:val="left"/>
    </w:lvl>
    <w:lvl w:ilvl="2" w:tplc="DC3CA54A">
      <w:numFmt w:val="decimal"/>
      <w:lvlText w:val=""/>
      <w:lvlJc w:val="left"/>
    </w:lvl>
    <w:lvl w:ilvl="3" w:tplc="9912C438">
      <w:numFmt w:val="decimal"/>
      <w:lvlText w:val=""/>
      <w:lvlJc w:val="left"/>
    </w:lvl>
    <w:lvl w:ilvl="4" w:tplc="26563D30">
      <w:numFmt w:val="decimal"/>
      <w:lvlText w:val=""/>
      <w:lvlJc w:val="left"/>
    </w:lvl>
    <w:lvl w:ilvl="5" w:tplc="B5B2105A">
      <w:numFmt w:val="decimal"/>
      <w:lvlText w:val=""/>
      <w:lvlJc w:val="left"/>
    </w:lvl>
    <w:lvl w:ilvl="6" w:tplc="9C9A467A">
      <w:numFmt w:val="decimal"/>
      <w:lvlText w:val=""/>
      <w:lvlJc w:val="left"/>
    </w:lvl>
    <w:lvl w:ilvl="7" w:tplc="19C29E7E">
      <w:numFmt w:val="decimal"/>
      <w:lvlText w:val=""/>
      <w:lvlJc w:val="left"/>
    </w:lvl>
    <w:lvl w:ilvl="8" w:tplc="B3B494FE">
      <w:numFmt w:val="decimal"/>
      <w:lvlText w:val=""/>
      <w:lvlJc w:val="left"/>
    </w:lvl>
  </w:abstractNum>
  <w:abstractNum w:abstractNumId="1" w15:restartNumberingAfterBreak="0">
    <w:nsid w:val="7E5726C0"/>
    <w:multiLevelType w:val="hybridMultilevel"/>
    <w:tmpl w:val="C010CA16"/>
    <w:lvl w:ilvl="0" w:tplc="63DC552E">
      <w:start w:val="1"/>
      <w:numFmt w:val="bullet"/>
      <w:lvlText w:val="●"/>
      <w:lvlJc w:val="left"/>
      <w:pPr>
        <w:ind w:left="720" w:hanging="360"/>
      </w:pPr>
    </w:lvl>
    <w:lvl w:ilvl="1" w:tplc="2A00D15E">
      <w:start w:val="1"/>
      <w:numFmt w:val="bullet"/>
      <w:lvlText w:val="○"/>
      <w:lvlJc w:val="left"/>
      <w:pPr>
        <w:ind w:left="1440" w:hanging="360"/>
      </w:pPr>
    </w:lvl>
    <w:lvl w:ilvl="2" w:tplc="9AB49A2A">
      <w:start w:val="1"/>
      <w:numFmt w:val="bullet"/>
      <w:lvlText w:val="■"/>
      <w:lvlJc w:val="left"/>
      <w:pPr>
        <w:ind w:left="2160" w:hanging="360"/>
      </w:pPr>
    </w:lvl>
    <w:lvl w:ilvl="3" w:tplc="D9960920">
      <w:start w:val="1"/>
      <w:numFmt w:val="bullet"/>
      <w:lvlText w:val="●"/>
      <w:lvlJc w:val="left"/>
      <w:pPr>
        <w:ind w:left="2880" w:hanging="360"/>
      </w:pPr>
    </w:lvl>
    <w:lvl w:ilvl="4" w:tplc="5A4EF3BE">
      <w:start w:val="1"/>
      <w:numFmt w:val="bullet"/>
      <w:lvlText w:val="○"/>
      <w:lvlJc w:val="left"/>
      <w:pPr>
        <w:ind w:left="3600" w:hanging="360"/>
      </w:pPr>
    </w:lvl>
    <w:lvl w:ilvl="5" w:tplc="534E2EC4">
      <w:start w:val="1"/>
      <w:numFmt w:val="bullet"/>
      <w:lvlText w:val="■"/>
      <w:lvlJc w:val="left"/>
      <w:pPr>
        <w:ind w:left="4320" w:hanging="360"/>
      </w:pPr>
    </w:lvl>
    <w:lvl w:ilvl="6" w:tplc="7E7E0D14">
      <w:start w:val="1"/>
      <w:numFmt w:val="bullet"/>
      <w:lvlText w:val="●"/>
      <w:lvlJc w:val="left"/>
      <w:pPr>
        <w:ind w:left="5040" w:hanging="360"/>
      </w:pPr>
    </w:lvl>
    <w:lvl w:ilvl="7" w:tplc="246CC0EA">
      <w:start w:val="1"/>
      <w:numFmt w:val="bullet"/>
      <w:lvlText w:val="●"/>
      <w:lvlJc w:val="left"/>
      <w:pPr>
        <w:ind w:left="5760" w:hanging="360"/>
      </w:pPr>
    </w:lvl>
    <w:lvl w:ilvl="8" w:tplc="7792B318">
      <w:start w:val="1"/>
      <w:numFmt w:val="bullet"/>
      <w:lvlText w:val="●"/>
      <w:lvlJc w:val="left"/>
      <w:pPr>
        <w:ind w:left="6480" w:hanging="360"/>
      </w:pPr>
    </w:lvl>
  </w:abstractNum>
  <w:num w:numId="1" w16cid:durableId="1483932252">
    <w:abstractNumId w:val="1"/>
    <w:lvlOverride w:ilvl="0">
      <w:startOverride w:val="1"/>
    </w:lvlOverride>
  </w:num>
  <w:num w:numId="2" w16cid:durableId="8337982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257"/>
    <w:rsid w:val="000D6E58"/>
    <w:rsid w:val="001811BB"/>
    <w:rsid w:val="003D37DE"/>
    <w:rsid w:val="006C0F79"/>
    <w:rsid w:val="00784257"/>
    <w:rsid w:val="00C07032"/>
    <w:rsid w:val="00CB5132"/>
    <w:rsid w:val="00CC7D1A"/>
    <w:rsid w:val="00E0496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60FF7"/>
  <w15:docId w15:val="{933B001D-1687-467C-A1E7-E5B0559DB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CC7D1A"/>
    <w:pPr>
      <w:tabs>
        <w:tab w:val="center" w:pos="4513"/>
        <w:tab w:val="right" w:pos="9026"/>
      </w:tabs>
    </w:pPr>
    <w:rPr>
      <w:rFonts w:cs="Angsana New"/>
      <w:szCs w:val="28"/>
    </w:rPr>
  </w:style>
  <w:style w:type="character" w:customStyle="1" w:styleId="HeaderChar">
    <w:name w:val="Header Char"/>
    <w:basedOn w:val="DefaultParagraphFont"/>
    <w:link w:val="Header"/>
    <w:uiPriority w:val="99"/>
    <w:rsid w:val="00CC7D1A"/>
    <w:rPr>
      <w:rFonts w:cs="Angsana New"/>
      <w:szCs w:val="28"/>
    </w:rPr>
  </w:style>
  <w:style w:type="paragraph" w:styleId="Footer">
    <w:name w:val="footer"/>
    <w:basedOn w:val="Normal"/>
    <w:link w:val="FooterChar"/>
    <w:uiPriority w:val="99"/>
    <w:unhideWhenUsed/>
    <w:rsid w:val="00CC7D1A"/>
    <w:pPr>
      <w:tabs>
        <w:tab w:val="center" w:pos="4513"/>
        <w:tab w:val="right" w:pos="9026"/>
      </w:tabs>
    </w:pPr>
    <w:rPr>
      <w:rFonts w:cs="Angsana New"/>
      <w:szCs w:val="28"/>
    </w:rPr>
  </w:style>
  <w:style w:type="character" w:customStyle="1" w:styleId="FooterChar">
    <w:name w:val="Footer Char"/>
    <w:basedOn w:val="DefaultParagraphFont"/>
    <w:link w:val="Footer"/>
    <w:uiPriority w:val="99"/>
    <w:rsid w:val="00CC7D1A"/>
    <w:rPr>
      <w:rFonts w:cs="Angsana New"/>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Logo1" Type="http://schemas.openxmlformats.org/officeDocument/2006/relationships/image" Target="media/w2m_logo.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279</Words>
  <Characters>1593</Characters>
  <Application>Microsoft Office Word</Application>
  <DocSecurity>0</DocSecurity>
  <Lines>13</Lines>
  <Paragraphs>3</Paragraphs>
  <ScaleCrop>false</ScaleCrop>
  <Company/>
  <LinksUpToDate>false</LinksUpToDate>
  <CharactersWithSpaces>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CM01 Chiang Mai Old City Ancient Temples Tour - Half Day</dc:title>
  <dc:creator>Asian Plus Travel &amp; Service Co., Ltd.</dc:creator>
  <cp:lastModifiedBy>Jakkrich Panyana</cp:lastModifiedBy>
  <cp:revision>9</cp:revision>
  <dcterms:created xsi:type="dcterms:W3CDTF">2026-07-03T02:25:00Z</dcterms:created>
  <dcterms:modified xsi:type="dcterms:W3CDTF">2026-07-03T06:17:00Z</dcterms:modified>
</cp:coreProperties>
</file>